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2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D19" w:rsidRPr="005B616F" w:rsidRDefault="00A05D19" w:rsidP="00A05D19">
      <w:pPr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proofErr w:type="spellStart"/>
      <w:r w:rsidRPr="005B616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Инфографика</w:t>
      </w:r>
      <w:proofErr w:type="spellEnd"/>
      <w:r w:rsidRPr="005B616F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результатов анкетирования</w:t>
      </w:r>
    </w:p>
    <w:p w:rsidR="00A05D19" w:rsidRDefault="00A05D19" w:rsidP="00A05D19">
      <w:pP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3038C3" w:rsidRDefault="007E44E7" w:rsidP="00833120">
      <w:pPr>
        <w:pStyle w:val="a3"/>
        <w:numPr>
          <w:ilvl w:val="0"/>
          <w:numId w:val="1"/>
        </w:numPr>
      </w:pPr>
      <w:r w:rsidRPr="007E44E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Где Вы получаете информацию о порядке создания собственного дела (пакет документов на регистрацию, выбор организационно-правовой формы, выбор системы налогообложения)</w:t>
      </w:r>
    </w:p>
    <w:p w:rsidR="007E44E7" w:rsidRDefault="0020463F" w:rsidP="0020463F">
      <w:pPr>
        <w:pStyle w:val="a3"/>
        <w:ind w:left="-284"/>
      </w:pPr>
      <w:r w:rsidRPr="0020463F">
        <w:rPr>
          <w:noProof/>
          <w:sz w:val="22"/>
          <w:lang w:eastAsia="ru-RU"/>
        </w:rPr>
        <w:drawing>
          <wp:inline distT="0" distB="0" distL="0" distR="0">
            <wp:extent cx="6581800" cy="3678910"/>
            <wp:effectExtent l="19050" t="0" r="28550" b="0"/>
            <wp:docPr id="9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E44E7" w:rsidRDefault="007E44E7" w:rsidP="007E44E7"/>
    <w:p w:rsidR="003038C3" w:rsidRPr="00FC2E21" w:rsidRDefault="007E44E7" w:rsidP="000B633A">
      <w:pPr>
        <w:pStyle w:val="a3"/>
        <w:numPr>
          <w:ilvl w:val="0"/>
          <w:numId w:val="1"/>
        </w:numPr>
      </w:pPr>
      <w:r w:rsidRPr="000B63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Оцените качество получаемой информации, консультаций о порядке создания собственного дела (отметить 5- очень высокое, 4- высокое, 3 - среднее, 2 – низкое, 1 – очень низкое)</w:t>
      </w:r>
    </w:p>
    <w:p w:rsidR="007020F3" w:rsidRDefault="00FA78A0" w:rsidP="007020F3">
      <w:pPr>
        <w:pStyle w:val="a3"/>
        <w:ind w:left="-284"/>
      </w:pPr>
      <w:r>
        <w:rPr>
          <w:noProof/>
          <w:lang w:eastAsia="ru-RU"/>
        </w:rPr>
        <w:drawing>
          <wp:inline distT="0" distB="0" distL="0" distR="0">
            <wp:extent cx="1612239" cy="2253082"/>
            <wp:effectExtent l="19050" t="0" r="26061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266F96" w:rsidRPr="00266F96">
        <w:rPr>
          <w:noProof/>
          <w:lang w:eastAsia="ru-RU"/>
        </w:rPr>
        <w:drawing>
          <wp:inline distT="0" distB="0" distL="0" distR="0">
            <wp:extent cx="1582979" cy="2253082"/>
            <wp:effectExtent l="19050" t="0" r="17221" b="0"/>
            <wp:docPr id="12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266F96" w:rsidRPr="00266F96">
        <w:rPr>
          <w:noProof/>
          <w:lang w:eastAsia="ru-RU"/>
        </w:rPr>
        <w:drawing>
          <wp:inline distT="0" distB="0" distL="0" distR="0">
            <wp:extent cx="1678077" cy="2253082"/>
            <wp:effectExtent l="19050" t="0" r="17373" b="0"/>
            <wp:docPr id="13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266F96" w:rsidRPr="00266F96">
        <w:rPr>
          <w:noProof/>
          <w:lang w:eastAsia="ru-RU"/>
        </w:rPr>
        <w:drawing>
          <wp:inline distT="0" distB="0" distL="0" distR="0">
            <wp:extent cx="1678077" cy="2253082"/>
            <wp:effectExtent l="19050" t="0" r="17373" b="0"/>
            <wp:docPr id="16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020F3" w:rsidRPr="007E44E7" w:rsidRDefault="007020F3" w:rsidP="00266F96">
      <w:pPr>
        <w:pStyle w:val="a3"/>
        <w:ind w:left="-284"/>
      </w:pPr>
    </w:p>
    <w:p w:rsidR="00FA78A0" w:rsidRDefault="007020F3" w:rsidP="007020F3">
      <w:pPr>
        <w:pStyle w:val="a3"/>
        <w:ind w:left="-284"/>
        <w:rPr>
          <w:noProof/>
          <w:lang w:eastAsia="ru-RU"/>
        </w:rPr>
      </w:pPr>
      <w:r>
        <w:rPr>
          <w:noProof/>
          <w:lang w:eastAsia="ru-RU"/>
        </w:rPr>
        <w:t xml:space="preserve">                </w:t>
      </w:r>
      <w:r w:rsidRPr="007020F3">
        <w:rPr>
          <w:noProof/>
          <w:lang w:eastAsia="ru-RU"/>
        </w:rPr>
        <w:drawing>
          <wp:inline distT="0" distB="0" distL="0" distR="0">
            <wp:extent cx="1626895" cy="2567635"/>
            <wp:effectExtent l="19050" t="0" r="11405" b="4115"/>
            <wp:docPr id="3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7020F3">
        <w:rPr>
          <w:noProof/>
          <w:lang w:eastAsia="ru-RU"/>
        </w:rPr>
        <w:drawing>
          <wp:inline distT="0" distB="0" distL="0" distR="0">
            <wp:extent cx="1675562" cy="2574950"/>
            <wp:effectExtent l="19050" t="0" r="19888" b="0"/>
            <wp:docPr id="31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Pr="007020F3">
        <w:rPr>
          <w:noProof/>
          <w:lang w:eastAsia="ru-RU"/>
        </w:rPr>
        <w:drawing>
          <wp:inline distT="0" distB="0" distL="0" distR="0">
            <wp:extent cx="2204771" cy="2574950"/>
            <wp:effectExtent l="19050" t="0" r="24079" b="0"/>
            <wp:docPr id="32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0B02EB" w:rsidRPr="000B02EB" w:rsidRDefault="000B02EB" w:rsidP="000B02EB">
      <w:pPr>
        <w:pStyle w:val="a3"/>
        <w:numPr>
          <w:ilvl w:val="0"/>
          <w:numId w:val="1"/>
        </w:numPr>
      </w:pPr>
      <w:r w:rsidRPr="000B02E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>Где Вы получаете информацию, консультации по вопросам налогообложения:</w:t>
      </w:r>
    </w:p>
    <w:p w:rsidR="000B02EB" w:rsidRDefault="000B02EB" w:rsidP="000B02EB"/>
    <w:p w:rsidR="00D61458" w:rsidRPr="00833120" w:rsidRDefault="000B02EB" w:rsidP="00833120">
      <w:pPr>
        <w:pStyle w:val="a3"/>
        <w:ind w:left="0"/>
        <w:rPr>
          <w:noProof/>
          <w:lang w:eastAsia="ru-RU"/>
        </w:rPr>
      </w:pPr>
      <w:r w:rsidRPr="000B02EB">
        <w:rPr>
          <w:noProof/>
          <w:lang w:eastAsia="ru-RU"/>
        </w:rPr>
        <w:t xml:space="preserve"> </w:t>
      </w:r>
      <w:r w:rsidR="003F56DF">
        <w:rPr>
          <w:noProof/>
          <w:lang w:eastAsia="ru-RU"/>
        </w:rPr>
        <w:drawing>
          <wp:inline distT="0" distB="0" distL="0" distR="0">
            <wp:extent cx="6426962" cy="3906317"/>
            <wp:effectExtent l="19050" t="0" r="11938" b="0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D61458" w:rsidRDefault="00D61458" w:rsidP="000B633A">
      <w:pP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906483" w:rsidRPr="00906483" w:rsidRDefault="000B633A" w:rsidP="000B633A">
      <w:pPr>
        <w:pStyle w:val="a3"/>
        <w:numPr>
          <w:ilvl w:val="0"/>
          <w:numId w:val="1"/>
        </w:numPr>
      </w:pPr>
      <w:proofErr w:type="gramStart"/>
      <w:r w:rsidRPr="000B633A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Оцените качество получаемой информации, консультаций по вопросам налогообложения (отметить</w:t>
      </w:r>
      <w:proofErr w:type="gramEnd"/>
    </w:p>
    <w:p w:rsidR="000B633A" w:rsidRPr="000B633A" w:rsidRDefault="000B633A" w:rsidP="00906483">
      <w:pPr>
        <w:ind w:left="284"/>
      </w:pPr>
      <w:r w:rsidRPr="0090648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proofErr w:type="gramStart"/>
      <w:r w:rsidRPr="00906483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5- очень высокое, 4- высокое, 3 - среднее, 2 – низкое, 1 – очень низкое)</w:t>
      </w:r>
      <w:proofErr w:type="gramEnd"/>
    </w:p>
    <w:p w:rsidR="000B633A" w:rsidRDefault="00387C22" w:rsidP="000B02EB">
      <w:pPr>
        <w:pStyle w:val="a3"/>
        <w:ind w:left="0"/>
        <w:rPr>
          <w:noProof/>
          <w:lang w:eastAsia="ru-RU"/>
        </w:rPr>
      </w:pPr>
      <w:r w:rsidRPr="00387C22">
        <w:rPr>
          <w:noProof/>
          <w:lang w:eastAsia="ru-RU"/>
        </w:rPr>
        <w:drawing>
          <wp:inline distT="0" distB="0" distL="0" distR="0">
            <wp:extent cx="1612239" cy="2253082"/>
            <wp:effectExtent l="19050" t="0" r="26061" b="0"/>
            <wp:docPr id="35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387C22">
        <w:rPr>
          <w:noProof/>
          <w:lang w:eastAsia="ru-RU"/>
        </w:rPr>
        <w:drawing>
          <wp:inline distT="0" distB="0" distL="0" distR="0">
            <wp:extent cx="1582979" cy="2253082"/>
            <wp:effectExtent l="19050" t="0" r="17221" b="0"/>
            <wp:docPr id="36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Pr="00387C22">
        <w:rPr>
          <w:noProof/>
          <w:lang w:eastAsia="ru-RU"/>
        </w:rPr>
        <w:drawing>
          <wp:inline distT="0" distB="0" distL="0" distR="0">
            <wp:extent cx="1678077" cy="2253082"/>
            <wp:effectExtent l="19050" t="0" r="17373" b="0"/>
            <wp:docPr id="37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387C22">
        <w:rPr>
          <w:noProof/>
          <w:lang w:eastAsia="ru-RU"/>
        </w:rPr>
        <w:drawing>
          <wp:inline distT="0" distB="0" distL="0" distR="0">
            <wp:extent cx="1678077" cy="2253082"/>
            <wp:effectExtent l="19050" t="0" r="17373" b="0"/>
            <wp:docPr id="38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54A6A" w:rsidRDefault="00954A6A" w:rsidP="000B02EB">
      <w:pPr>
        <w:pStyle w:val="a3"/>
        <w:ind w:left="0"/>
        <w:rPr>
          <w:noProof/>
          <w:lang w:eastAsia="ru-RU"/>
        </w:rPr>
      </w:pPr>
    </w:p>
    <w:p w:rsidR="000B633A" w:rsidRDefault="00387C22" w:rsidP="00954A6A">
      <w:pPr>
        <w:pStyle w:val="a3"/>
        <w:ind w:left="0"/>
        <w:jc w:val="center"/>
        <w:rPr>
          <w:noProof/>
          <w:lang w:eastAsia="ru-RU"/>
        </w:rPr>
      </w:pPr>
      <w:r w:rsidRPr="00387C22">
        <w:rPr>
          <w:noProof/>
          <w:lang w:eastAsia="ru-RU"/>
        </w:rPr>
        <w:drawing>
          <wp:inline distT="0" distB="0" distL="0" distR="0">
            <wp:extent cx="1626895" cy="2567635"/>
            <wp:effectExtent l="19050" t="0" r="11405" b="4115"/>
            <wp:docPr id="39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954A6A" w:rsidRPr="00954A6A">
        <w:rPr>
          <w:noProof/>
          <w:lang w:eastAsia="ru-RU"/>
        </w:rPr>
        <w:drawing>
          <wp:inline distT="0" distB="0" distL="0" distR="0">
            <wp:extent cx="1675562" cy="2574950"/>
            <wp:effectExtent l="19050" t="0" r="19888" b="0"/>
            <wp:docPr id="4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954A6A" w:rsidRPr="00954A6A">
        <w:rPr>
          <w:noProof/>
          <w:lang w:eastAsia="ru-RU"/>
        </w:rPr>
        <w:drawing>
          <wp:inline distT="0" distB="0" distL="0" distR="0">
            <wp:extent cx="2204771" cy="2574950"/>
            <wp:effectExtent l="19050" t="0" r="24079" b="0"/>
            <wp:docPr id="41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B633A" w:rsidRDefault="00833120" w:rsidP="000B02EB">
      <w:pPr>
        <w:pStyle w:val="a3"/>
        <w:ind w:left="0"/>
        <w:rPr>
          <w:noProof/>
          <w:lang w:eastAsia="ru-RU"/>
        </w:rPr>
      </w:pPr>
      <w:r>
        <w:rPr>
          <w:noProof/>
          <w:lang w:eastAsia="ru-RU"/>
        </w:rPr>
        <w:t xml:space="preserve">                   </w:t>
      </w:r>
      <w:r w:rsidR="00D61458" w:rsidRPr="00D61458">
        <w:rPr>
          <w:noProof/>
          <w:lang w:eastAsia="ru-RU"/>
        </w:rPr>
        <w:t xml:space="preserve">  </w:t>
      </w:r>
    </w:p>
    <w:p w:rsidR="00D61458" w:rsidRDefault="00D61458" w:rsidP="000B02EB">
      <w:pPr>
        <w:pStyle w:val="a3"/>
        <w:ind w:left="0"/>
        <w:rPr>
          <w:noProof/>
          <w:lang w:eastAsia="ru-RU"/>
        </w:rPr>
      </w:pPr>
    </w:p>
    <w:p w:rsidR="000B02EB" w:rsidRDefault="000B02EB" w:rsidP="000B02EB">
      <w:pPr>
        <w:pStyle w:val="a3"/>
        <w:ind w:left="0"/>
      </w:pPr>
      <w:r>
        <w:t>5.</w:t>
      </w:r>
      <w:r w:rsidRPr="000B02E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Pr="000B02E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Ваше отношение к соблюдению налоговых обязательств:</w:t>
      </w:r>
    </w:p>
    <w:p w:rsidR="000B02EB" w:rsidRDefault="00614B0B" w:rsidP="000B02EB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6466052" cy="2677364"/>
            <wp:effectExtent l="19050" t="0" r="10948" b="8686"/>
            <wp:docPr id="44" name="Диаграмма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0B02EB" w:rsidRDefault="000B02EB" w:rsidP="000B02EB">
      <w:pPr>
        <w:pStyle w:val="a3"/>
        <w:ind w:left="0"/>
      </w:pPr>
    </w:p>
    <w:p w:rsidR="00DB0FFD" w:rsidRPr="00614B0B" w:rsidRDefault="000B02EB" w:rsidP="000B02EB">
      <w:pPr>
        <w:pStyle w:val="a3"/>
        <w:ind w:left="0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t>6.</w:t>
      </w:r>
      <w:r w:rsidRPr="00DB0FFD">
        <w:t xml:space="preserve"> </w:t>
      </w:r>
      <w:r w:rsidR="00DB0FFD" w:rsidRPr="00DB0F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Причины неисполнения налогового законодательства:</w:t>
      </w:r>
    </w:p>
    <w:p w:rsidR="00B87978" w:rsidRDefault="00614B0B" w:rsidP="000B02EB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6466052" cy="3343046"/>
            <wp:effectExtent l="19050" t="0" r="10948" b="0"/>
            <wp:docPr id="45" name="Диаграмма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DB0FFD" w:rsidRDefault="00DB0FFD" w:rsidP="000B02EB">
      <w:pPr>
        <w:pStyle w:val="a3"/>
        <w:ind w:left="0"/>
      </w:pPr>
      <w:r>
        <w:t xml:space="preserve">7. </w:t>
      </w:r>
      <w:r w:rsidRPr="00DB0F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каком случае Ваше отношение улучшится к налоговым органам:</w:t>
      </w:r>
    </w:p>
    <w:p w:rsidR="00DB0FFD" w:rsidRDefault="00B8523D" w:rsidP="000B02EB">
      <w:pPr>
        <w:pStyle w:val="a3"/>
        <w:ind w:left="0"/>
      </w:pPr>
      <w:r w:rsidRPr="00B8523D">
        <w:rPr>
          <w:noProof/>
          <w:lang w:eastAsia="ru-RU"/>
        </w:rPr>
        <w:drawing>
          <wp:inline distT="0" distB="0" distL="0" distR="0">
            <wp:extent cx="6466052" cy="3065068"/>
            <wp:effectExtent l="19050" t="0" r="10948" b="1982"/>
            <wp:docPr id="47" name="Диаграмма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B0FFD" w:rsidRDefault="00DB0FFD" w:rsidP="000B02EB">
      <w:pPr>
        <w:pStyle w:val="a3"/>
        <w:ind w:left="0"/>
      </w:pPr>
      <w:r>
        <w:lastRenderedPageBreak/>
        <w:t xml:space="preserve">8. </w:t>
      </w:r>
      <w:r w:rsidRPr="00DB0F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 Ваш взгляд, освещение какой информации актуально:</w:t>
      </w:r>
    </w:p>
    <w:p w:rsidR="00DB0FFD" w:rsidRDefault="00B8523D" w:rsidP="000B02EB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6513423" cy="3204058"/>
            <wp:effectExtent l="19050" t="0" r="20727" b="0"/>
            <wp:docPr id="48" name="Диаграмма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B0FFD" w:rsidRDefault="00DB0FFD" w:rsidP="000B02EB">
      <w:pPr>
        <w:pStyle w:val="a3"/>
        <w:ind w:left="0"/>
      </w:pPr>
      <w:r>
        <w:t xml:space="preserve">9. </w:t>
      </w:r>
      <w:r w:rsidRPr="00DB0F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 Ваш взгляд, какая услуга Вам необходима на безвозмездной основе от органов власти и организаций инфраструктуры поддержки предпринимательства:</w:t>
      </w:r>
    </w:p>
    <w:p w:rsidR="00DB0FFD" w:rsidRDefault="00936CC7" w:rsidP="000B02EB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6515049" cy="3204057"/>
            <wp:effectExtent l="19050" t="0" r="19101" b="0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A87D60" w:rsidRDefault="00A87D60" w:rsidP="000B02EB">
      <w:pPr>
        <w:pStyle w:val="a3"/>
        <w:ind w:left="0"/>
      </w:pPr>
    </w:p>
    <w:p w:rsidR="00DB0FFD" w:rsidRDefault="00DB0FFD" w:rsidP="000B02EB">
      <w:pPr>
        <w:pStyle w:val="a3"/>
        <w:ind w:left="0"/>
      </w:pPr>
      <w:r>
        <w:lastRenderedPageBreak/>
        <w:t>10.</w:t>
      </w:r>
      <w:r w:rsidRPr="00DB0FFD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</w:t>
      </w:r>
      <w:r w:rsidRPr="00DB0FFD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 Ваш взгляд, какие формы и виды поддержки наиболее приемлемы:</w:t>
      </w:r>
    </w:p>
    <w:p w:rsidR="00DB0FFD" w:rsidRDefault="00A87D60" w:rsidP="000B02EB">
      <w:pPr>
        <w:pStyle w:val="a3"/>
        <w:ind w:left="0"/>
      </w:pPr>
      <w:r>
        <w:rPr>
          <w:noProof/>
          <w:lang w:eastAsia="ru-RU"/>
        </w:rPr>
        <w:drawing>
          <wp:inline distT="0" distB="0" distL="0" distR="0">
            <wp:extent cx="6432677" cy="3760013"/>
            <wp:effectExtent l="19050" t="0" r="25273" b="0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B0FFD" w:rsidRDefault="00DB0FFD" w:rsidP="000B02EB">
      <w:pPr>
        <w:pStyle w:val="a3"/>
        <w:ind w:left="0"/>
      </w:pPr>
    </w:p>
    <w:p w:rsidR="00DB0FFD" w:rsidRPr="007E44E7" w:rsidRDefault="00DB0FFD" w:rsidP="000B02EB">
      <w:pPr>
        <w:pStyle w:val="a3"/>
        <w:ind w:left="0"/>
      </w:pPr>
    </w:p>
    <w:sectPr w:rsidR="00DB0FFD" w:rsidRPr="007E44E7" w:rsidSect="00266F96">
      <w:pgSz w:w="11906" w:h="16838"/>
      <w:pgMar w:top="426" w:right="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F5669"/>
    <w:multiLevelType w:val="hybridMultilevel"/>
    <w:tmpl w:val="34B6B9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A490B6A"/>
    <w:multiLevelType w:val="hybridMultilevel"/>
    <w:tmpl w:val="1242BE3C"/>
    <w:lvl w:ilvl="0" w:tplc="38D24CFE">
      <w:start w:val="4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B6425"/>
    <w:rsid w:val="00012A90"/>
    <w:rsid w:val="00075847"/>
    <w:rsid w:val="000A3546"/>
    <w:rsid w:val="000B02EB"/>
    <w:rsid w:val="000B633A"/>
    <w:rsid w:val="000B6425"/>
    <w:rsid w:val="000D1FB4"/>
    <w:rsid w:val="000E0354"/>
    <w:rsid w:val="00112D05"/>
    <w:rsid w:val="0015179D"/>
    <w:rsid w:val="001D7070"/>
    <w:rsid w:val="001D7560"/>
    <w:rsid w:val="0020463F"/>
    <w:rsid w:val="00216A80"/>
    <w:rsid w:val="00266F96"/>
    <w:rsid w:val="003038C3"/>
    <w:rsid w:val="00317B22"/>
    <w:rsid w:val="00355D82"/>
    <w:rsid w:val="0038079E"/>
    <w:rsid w:val="00387C22"/>
    <w:rsid w:val="003F56DF"/>
    <w:rsid w:val="003F76E9"/>
    <w:rsid w:val="004556DA"/>
    <w:rsid w:val="00474D98"/>
    <w:rsid w:val="00482701"/>
    <w:rsid w:val="005023B3"/>
    <w:rsid w:val="00526E17"/>
    <w:rsid w:val="00590F24"/>
    <w:rsid w:val="005912F6"/>
    <w:rsid w:val="00601A9D"/>
    <w:rsid w:val="0060662A"/>
    <w:rsid w:val="006120F7"/>
    <w:rsid w:val="00614B0B"/>
    <w:rsid w:val="007020F3"/>
    <w:rsid w:val="00733C62"/>
    <w:rsid w:val="00736CC1"/>
    <w:rsid w:val="0077732B"/>
    <w:rsid w:val="007E44E7"/>
    <w:rsid w:val="007E5C16"/>
    <w:rsid w:val="00833120"/>
    <w:rsid w:val="008646E3"/>
    <w:rsid w:val="0088110F"/>
    <w:rsid w:val="0090235A"/>
    <w:rsid w:val="00906483"/>
    <w:rsid w:val="00936CC7"/>
    <w:rsid w:val="00954A6A"/>
    <w:rsid w:val="009663A2"/>
    <w:rsid w:val="00983868"/>
    <w:rsid w:val="0099615D"/>
    <w:rsid w:val="009D298B"/>
    <w:rsid w:val="009D5FFF"/>
    <w:rsid w:val="00A05D19"/>
    <w:rsid w:val="00A77489"/>
    <w:rsid w:val="00A86A22"/>
    <w:rsid w:val="00A87D60"/>
    <w:rsid w:val="00B8523D"/>
    <w:rsid w:val="00B87978"/>
    <w:rsid w:val="00C20F8C"/>
    <w:rsid w:val="00C5637D"/>
    <w:rsid w:val="00C63C9A"/>
    <w:rsid w:val="00C75B14"/>
    <w:rsid w:val="00CA4F1D"/>
    <w:rsid w:val="00CC3B4D"/>
    <w:rsid w:val="00CC4161"/>
    <w:rsid w:val="00CF167D"/>
    <w:rsid w:val="00D1342D"/>
    <w:rsid w:val="00D3716C"/>
    <w:rsid w:val="00D61458"/>
    <w:rsid w:val="00DA64A1"/>
    <w:rsid w:val="00DB0FFD"/>
    <w:rsid w:val="00E81A44"/>
    <w:rsid w:val="00E9625F"/>
    <w:rsid w:val="00EB5646"/>
    <w:rsid w:val="00EE4ACD"/>
    <w:rsid w:val="00F03992"/>
    <w:rsid w:val="00F1653E"/>
    <w:rsid w:val="00F47E6E"/>
    <w:rsid w:val="00F76378"/>
    <w:rsid w:val="00FA78A0"/>
    <w:rsid w:val="00FC2E21"/>
    <w:rsid w:val="00FE4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8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38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38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26" Type="http://schemas.openxmlformats.org/officeDocument/2006/relationships/chart" Target="charts/chart21.xml"/><Relationship Id="rId3" Type="http://schemas.openxmlformats.org/officeDocument/2006/relationships/styles" Target="styles.xml"/><Relationship Id="rId21" Type="http://schemas.openxmlformats.org/officeDocument/2006/relationships/chart" Target="charts/chart16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5" Type="http://schemas.openxmlformats.org/officeDocument/2006/relationships/chart" Target="charts/chart20.xml"/><Relationship Id="rId2" Type="http://schemas.openxmlformats.org/officeDocument/2006/relationships/numbering" Target="numbering.xml"/><Relationship Id="rId16" Type="http://schemas.openxmlformats.org/officeDocument/2006/relationships/chart" Target="charts/chart11.xml"/><Relationship Id="rId20" Type="http://schemas.openxmlformats.org/officeDocument/2006/relationships/chart" Target="charts/chart1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24" Type="http://schemas.openxmlformats.org/officeDocument/2006/relationships/chart" Target="charts/chart19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23" Type="http://schemas.openxmlformats.org/officeDocument/2006/relationships/chart" Target="charts/chart18.xml"/><Relationship Id="rId28" Type="http://schemas.openxmlformats.org/officeDocument/2006/relationships/fontTable" Target="fontTable.xml"/><Relationship Id="rId10" Type="http://schemas.openxmlformats.org/officeDocument/2006/relationships/chart" Target="charts/chart5.xml"/><Relationship Id="rId19" Type="http://schemas.openxmlformats.org/officeDocument/2006/relationships/chart" Target="charts/chart14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Relationship Id="rId22" Type="http://schemas.openxmlformats.org/officeDocument/2006/relationships/chart" Target="charts/chart17.xml"/><Relationship Id="rId27" Type="http://schemas.openxmlformats.org/officeDocument/2006/relationships/chart" Target="charts/chart2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kaburyachok\&#1056;&#1072;&#1073;&#1086;&#1095;&#1080;&#1081;%20&#1089;&#1090;&#1086;&#1083;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2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3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4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5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6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7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8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9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0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50376298489249816"/>
          <c:y val="4.2677351584698354E-2"/>
          <c:w val="0.45495862411420407"/>
          <c:h val="0.77785781690530265"/>
        </c:manualLayout>
      </c:layout>
      <c:barChart>
        <c:barDir val="bar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Лист1!$Q$3:$Q$10</c:f>
              <c:strCache>
                <c:ptCount val="8"/>
                <c:pt idx="0">
                  <c:v>в ЦПП </c:v>
                </c:pt>
                <c:pt idx="1">
                  <c:v>сайт ЦПП </c:v>
                </c:pt>
                <c:pt idx="2">
                  <c:v>в налоговой инспекции</c:v>
                </c:pt>
                <c:pt idx="3">
                  <c:v>на сайте налоговой инспекции </c:v>
                </c:pt>
                <c:pt idx="4">
                  <c:v>в консалтинговой компании</c:v>
                </c:pt>
                <c:pt idx="5">
                  <c:v>на сайте консалтинговой компании</c:v>
                </c:pt>
                <c:pt idx="6">
                  <c:v>в иных организациях инфраструктуры поддержки предпринимательства (бизнес-инкубатор, Фонд поддержки малого предпринимательства, Омская ТПП, Союзы и ассоциации предпринимателей и др.)</c:v>
                </c:pt>
                <c:pt idx="7">
                  <c:v>нет доступной информации</c:v>
                </c:pt>
              </c:strCache>
            </c:strRef>
          </c:cat>
          <c:val>
            <c:numRef>
              <c:f>Лист1!$R$3:$R$10</c:f>
              <c:numCache>
                <c:formatCode>General</c:formatCode>
                <c:ptCount val="8"/>
                <c:pt idx="0">
                  <c:v>162</c:v>
                </c:pt>
                <c:pt idx="1">
                  <c:v>91</c:v>
                </c:pt>
                <c:pt idx="2">
                  <c:v>61</c:v>
                </c:pt>
                <c:pt idx="3">
                  <c:v>42</c:v>
                </c:pt>
                <c:pt idx="4">
                  <c:v>26</c:v>
                </c:pt>
                <c:pt idx="5">
                  <c:v>10</c:v>
                </c:pt>
                <c:pt idx="6">
                  <c:v>20</c:v>
                </c:pt>
                <c:pt idx="7">
                  <c:v>8</c:v>
                </c:pt>
              </c:numCache>
            </c:numRef>
          </c:val>
        </c:ser>
        <c:axId val="128170240"/>
        <c:axId val="128322176"/>
      </c:barChart>
      <c:catAx>
        <c:axId val="128170240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варианты</a:t>
                </a:r>
                <a:r>
                  <a:rPr lang="ru-RU" sz="900" baseline="0">
                    <a:latin typeface="Times New Roman" pitchFamily="18" charset="0"/>
                    <a:cs typeface="Times New Roman" pitchFamily="18" charset="0"/>
                  </a:rPr>
                  <a:t> ответов</a:t>
                </a:r>
                <a:endParaRPr lang="ru-RU" sz="900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 sz="8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8322176"/>
        <c:crosses val="autoZero"/>
        <c:auto val="1"/>
        <c:lblAlgn val="ctr"/>
        <c:lblOffset val="100"/>
      </c:catAx>
      <c:valAx>
        <c:axId val="12832217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 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28170240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ЦПП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</c:v>
                </c:pt>
                <c:pt idx="1">
                  <c:v>0</c:v>
                </c:pt>
                <c:pt idx="2">
                  <c:v>8</c:v>
                </c:pt>
                <c:pt idx="3">
                  <c:v>56</c:v>
                </c:pt>
                <c:pt idx="4">
                  <c:v>114</c:v>
                </c:pt>
              </c:numCache>
            </c:numRef>
          </c:val>
        </c:ser>
        <c:dLbls>
          <c:showVal val="1"/>
        </c:dLbls>
        <c:axId val="127761024"/>
        <c:axId val="127767296"/>
      </c:barChart>
      <c:catAx>
        <c:axId val="12776102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7767296"/>
        <c:crosses val="autoZero"/>
        <c:auto val="1"/>
        <c:lblAlgn val="ctr"/>
        <c:lblOffset val="100"/>
      </c:catAx>
      <c:valAx>
        <c:axId val="127767296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7761024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 сайте ЦПП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</c:v>
                </c:pt>
                <c:pt idx="1">
                  <c:v>4</c:v>
                </c:pt>
                <c:pt idx="2">
                  <c:v>6</c:v>
                </c:pt>
                <c:pt idx="3">
                  <c:v>56</c:v>
                </c:pt>
                <c:pt idx="4">
                  <c:v>53</c:v>
                </c:pt>
              </c:numCache>
            </c:numRef>
          </c:val>
        </c:ser>
        <c:dLbls>
          <c:showVal val="1"/>
        </c:dLbls>
        <c:axId val="128180992"/>
        <c:axId val="128182912"/>
      </c:barChart>
      <c:catAx>
        <c:axId val="1281809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182912"/>
        <c:crosses val="autoZero"/>
        <c:auto val="1"/>
        <c:lblAlgn val="ctr"/>
        <c:lblOffset val="100"/>
      </c:catAx>
      <c:valAx>
        <c:axId val="12818291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18099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налоговой инспекции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</c:v>
                </c:pt>
                <c:pt idx="1">
                  <c:v>16</c:v>
                </c:pt>
                <c:pt idx="2">
                  <c:v>16</c:v>
                </c:pt>
                <c:pt idx="3">
                  <c:v>39</c:v>
                </c:pt>
                <c:pt idx="4">
                  <c:v>18</c:v>
                </c:pt>
              </c:numCache>
            </c:numRef>
          </c:val>
        </c:ser>
        <c:dLbls>
          <c:showVal val="1"/>
        </c:dLbls>
        <c:axId val="128232064"/>
        <c:axId val="128328448"/>
      </c:barChart>
      <c:catAx>
        <c:axId val="12823206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328448"/>
        <c:crosses val="autoZero"/>
        <c:auto val="1"/>
        <c:lblAlgn val="ctr"/>
        <c:lblOffset val="100"/>
      </c:catAx>
      <c:valAx>
        <c:axId val="12832844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232064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</a:t>
            </a:r>
            <a:r>
              <a:rPr lang="ru-RU" sz="1000" baseline="0"/>
              <a:t> сайте</a:t>
            </a:r>
            <a:r>
              <a:rPr lang="ru-RU" sz="1000"/>
              <a:t> налоговой инспекции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13</c:v>
                </c:pt>
                <c:pt idx="2">
                  <c:v>17</c:v>
                </c:pt>
                <c:pt idx="3">
                  <c:v>33</c:v>
                </c:pt>
                <c:pt idx="4">
                  <c:v>13</c:v>
                </c:pt>
              </c:numCache>
            </c:numRef>
          </c:val>
        </c:ser>
        <c:dLbls>
          <c:showVal val="1"/>
        </c:dLbls>
        <c:axId val="128529152"/>
        <c:axId val="128531072"/>
      </c:barChart>
      <c:catAx>
        <c:axId val="12852915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531072"/>
        <c:crosses val="autoZero"/>
        <c:auto val="1"/>
        <c:lblAlgn val="ctr"/>
        <c:lblOffset val="100"/>
      </c:catAx>
      <c:valAx>
        <c:axId val="12853107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52915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консалтинговой компании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3</c:v>
                </c:pt>
                <c:pt idx="2">
                  <c:v>21</c:v>
                </c:pt>
                <c:pt idx="3">
                  <c:v>15</c:v>
                </c:pt>
                <c:pt idx="4">
                  <c:v>12</c:v>
                </c:pt>
              </c:numCache>
            </c:numRef>
          </c:val>
        </c:ser>
        <c:dLbls>
          <c:showVal val="1"/>
        </c:dLbls>
        <c:axId val="128608896"/>
        <c:axId val="129045248"/>
      </c:barChart>
      <c:catAx>
        <c:axId val="1286088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045248"/>
        <c:crosses val="autoZero"/>
        <c:auto val="1"/>
        <c:lblAlgn val="ctr"/>
        <c:lblOffset val="100"/>
      </c:catAx>
      <c:valAx>
        <c:axId val="12904524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8608896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 сайте консалтинговой</a:t>
            </a:r>
            <a:r>
              <a:rPr lang="ru-RU" sz="1000" baseline="0"/>
              <a:t> компании</a:t>
            </a:r>
            <a:endParaRPr lang="ru-RU" sz="1000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</c:v>
                </c:pt>
                <c:pt idx="1">
                  <c:v>7</c:v>
                </c:pt>
                <c:pt idx="2">
                  <c:v>10</c:v>
                </c:pt>
                <c:pt idx="3">
                  <c:v>9</c:v>
                </c:pt>
                <c:pt idx="4">
                  <c:v>4</c:v>
                </c:pt>
              </c:numCache>
            </c:numRef>
          </c:val>
        </c:ser>
        <c:dLbls>
          <c:showVal val="1"/>
        </c:dLbls>
        <c:axId val="129082112"/>
        <c:axId val="129084032"/>
      </c:barChart>
      <c:catAx>
        <c:axId val="12908211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084032"/>
        <c:crosses val="autoZero"/>
        <c:auto val="1"/>
        <c:lblAlgn val="ctr"/>
        <c:lblOffset val="100"/>
      </c:catAx>
      <c:valAx>
        <c:axId val="12908403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08211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800"/>
            </a:pPr>
            <a:r>
              <a:rPr lang="ru-RU" sz="800"/>
              <a:t>В</a:t>
            </a:r>
            <a:r>
              <a:rPr lang="ru-RU" sz="800" baseline="0"/>
              <a:t> иных организациях инфраструктуры поддержки предпринимательства (бизнес-инкубатор, Фонд поддержки малого предпринимательства, Омская ТТП, Союзы и оссоциации предпринмателей и др.)</a:t>
            </a:r>
            <a:endParaRPr lang="ru-RU" sz="800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</c:v>
                </c:pt>
                <c:pt idx="1">
                  <c:v>2</c:v>
                </c:pt>
                <c:pt idx="2">
                  <c:v>16</c:v>
                </c:pt>
                <c:pt idx="3">
                  <c:v>10</c:v>
                </c:pt>
                <c:pt idx="4">
                  <c:v>19</c:v>
                </c:pt>
              </c:numCache>
            </c:numRef>
          </c:val>
        </c:ser>
        <c:dLbls>
          <c:showVal val="1"/>
        </c:dLbls>
        <c:axId val="129223680"/>
        <c:axId val="129225856"/>
      </c:barChart>
      <c:catAx>
        <c:axId val="1292236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225856"/>
        <c:crosses val="autoZero"/>
        <c:auto val="1"/>
        <c:lblAlgn val="ctr"/>
        <c:lblOffset val="100"/>
      </c:catAx>
      <c:valAx>
        <c:axId val="129225856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223680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Лист1!$A$2:$A$9</c:f>
              <c:strCache>
                <c:ptCount val="8"/>
                <c:pt idx="0">
                  <c:v>В ЦПП</c:v>
                </c:pt>
                <c:pt idx="1">
                  <c:v>На сайте ЦПП</c:v>
                </c:pt>
                <c:pt idx="2">
                  <c:v>В налоговой инспекции</c:v>
                </c:pt>
                <c:pt idx="3">
                  <c:v>На сайте налоговой инспекции</c:v>
                </c:pt>
                <c:pt idx="4">
                  <c:v>В консалтинговой компании</c:v>
                </c:pt>
                <c:pt idx="5">
                  <c:v>На сайте консалтинговой компании</c:v>
                </c:pt>
                <c:pt idx="6">
                  <c:v>Бизнес-инкубатор, Фонд поддержки малого предпринимательства, Омская ТТП, Союзы и ассоциации предпринимателей и др.)</c:v>
                </c:pt>
                <c:pt idx="7">
                  <c:v>Нет доступной информации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154</c:v>
                </c:pt>
                <c:pt idx="1">
                  <c:v>89</c:v>
                </c:pt>
                <c:pt idx="2">
                  <c:v>93</c:v>
                </c:pt>
                <c:pt idx="3">
                  <c:v>78</c:v>
                </c:pt>
                <c:pt idx="4">
                  <c:v>24</c:v>
                </c:pt>
                <c:pt idx="5">
                  <c:v>4</c:v>
                </c:pt>
                <c:pt idx="6">
                  <c:v>15</c:v>
                </c:pt>
                <c:pt idx="7">
                  <c:v>10</c:v>
                </c:pt>
              </c:numCache>
            </c:numRef>
          </c:val>
        </c:ser>
        <c:gapWidth val="300"/>
        <c:axId val="130110592"/>
        <c:axId val="130112512"/>
      </c:barChart>
      <c:catAx>
        <c:axId val="130110592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</a:t>
                </a:r>
                <a:r>
                  <a:rPr lang="ru-RU" baseline="0">
                    <a:latin typeface="Times New Roman" pitchFamily="18" charset="0"/>
                    <a:cs typeface="Times New Roman" pitchFamily="18" charset="0"/>
                  </a:rPr>
                  <a:t> ответов</a:t>
                </a:r>
                <a:endParaRPr lang="ru-RU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0112512"/>
        <c:crosses val="autoZero"/>
        <c:auto val="1"/>
        <c:lblAlgn val="ctr"/>
        <c:lblOffset val="100"/>
      </c:catAx>
      <c:valAx>
        <c:axId val="13011251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 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30110592"/>
        <c:crosses val="autoZero"/>
        <c:crossBetween val="between"/>
      </c:valAx>
    </c:plotArea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ЦПП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0</c:v>
                </c:pt>
                <c:pt idx="2">
                  <c:v>7</c:v>
                </c:pt>
                <c:pt idx="3">
                  <c:v>68</c:v>
                </c:pt>
                <c:pt idx="4">
                  <c:v>93</c:v>
                </c:pt>
              </c:numCache>
            </c:numRef>
          </c:val>
        </c:ser>
        <c:dLbls>
          <c:showVal val="1"/>
        </c:dLbls>
        <c:axId val="130369792"/>
        <c:axId val="130388352"/>
      </c:barChart>
      <c:catAx>
        <c:axId val="1303697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0388352"/>
        <c:crosses val="autoZero"/>
        <c:auto val="1"/>
        <c:lblAlgn val="ctr"/>
        <c:lblOffset val="100"/>
      </c:catAx>
      <c:valAx>
        <c:axId val="13038835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036979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 сайте ЦПП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1</c:v>
                </c:pt>
                <c:pt idx="2">
                  <c:v>5</c:v>
                </c:pt>
                <c:pt idx="3">
                  <c:v>63</c:v>
                </c:pt>
                <c:pt idx="4">
                  <c:v>47</c:v>
                </c:pt>
              </c:numCache>
            </c:numRef>
          </c:val>
        </c:ser>
        <c:dLbls>
          <c:showVal val="1"/>
        </c:dLbls>
        <c:axId val="134721920"/>
        <c:axId val="134723840"/>
      </c:barChart>
      <c:catAx>
        <c:axId val="13472192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4723840"/>
        <c:crosses val="autoZero"/>
        <c:auto val="1"/>
        <c:lblAlgn val="ctr"/>
        <c:lblOffset val="100"/>
      </c:catAx>
      <c:valAx>
        <c:axId val="134723840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4721920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налоговой инспекции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8</c:v>
                </c:pt>
                <c:pt idx="2">
                  <c:v>35</c:v>
                </c:pt>
                <c:pt idx="3">
                  <c:v>49</c:v>
                </c:pt>
                <c:pt idx="4">
                  <c:v>21</c:v>
                </c:pt>
              </c:numCache>
            </c:numRef>
          </c:val>
        </c:ser>
        <c:dLbls>
          <c:showVal val="1"/>
        </c:dLbls>
        <c:axId val="134621440"/>
        <c:axId val="134631808"/>
      </c:barChart>
      <c:catAx>
        <c:axId val="13462144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4631808"/>
        <c:crosses val="autoZero"/>
        <c:auto val="1"/>
        <c:lblAlgn val="ctr"/>
        <c:lblOffset val="100"/>
      </c:catAx>
      <c:valAx>
        <c:axId val="13463180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4621440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</a:t>
            </a:r>
            <a:r>
              <a:rPr lang="ru-RU" sz="1000" baseline="0"/>
              <a:t> сайте</a:t>
            </a:r>
            <a:r>
              <a:rPr lang="ru-RU" sz="1000"/>
              <a:t> налоговой инспекции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</c:v>
                </c:pt>
                <c:pt idx="1">
                  <c:v>8</c:v>
                </c:pt>
                <c:pt idx="2">
                  <c:v>31</c:v>
                </c:pt>
                <c:pt idx="3">
                  <c:v>40</c:v>
                </c:pt>
                <c:pt idx="4">
                  <c:v>15</c:v>
                </c:pt>
              </c:numCache>
            </c:numRef>
          </c:val>
        </c:ser>
        <c:dLbls>
          <c:showVal val="1"/>
        </c:dLbls>
        <c:axId val="129323392"/>
        <c:axId val="129325312"/>
      </c:barChart>
      <c:catAx>
        <c:axId val="12932339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325312"/>
        <c:crosses val="autoZero"/>
        <c:auto val="1"/>
        <c:lblAlgn val="ctr"/>
        <c:lblOffset val="100"/>
      </c:catAx>
      <c:valAx>
        <c:axId val="129325312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323392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В консалтинговой компании</a:t>
            </a:r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</c:v>
                </c:pt>
                <c:pt idx="1">
                  <c:v>4</c:v>
                </c:pt>
                <c:pt idx="2">
                  <c:v>16</c:v>
                </c:pt>
                <c:pt idx="3">
                  <c:v>13</c:v>
                </c:pt>
                <c:pt idx="4">
                  <c:v>13</c:v>
                </c:pt>
              </c:numCache>
            </c:numRef>
          </c:val>
        </c:ser>
        <c:dLbls>
          <c:showVal val="1"/>
        </c:dLbls>
        <c:axId val="129353984"/>
        <c:axId val="129360256"/>
      </c:barChart>
      <c:catAx>
        <c:axId val="129353984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360256"/>
        <c:crosses val="autoZero"/>
        <c:auto val="1"/>
        <c:lblAlgn val="ctr"/>
        <c:lblOffset val="100"/>
      </c:catAx>
      <c:valAx>
        <c:axId val="129360256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29353984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00"/>
            </a:pPr>
            <a:r>
              <a:rPr lang="ru-RU" sz="1000"/>
              <a:t>На сайте консалтинговой</a:t>
            </a:r>
            <a:r>
              <a:rPr lang="ru-RU" sz="1000" baseline="0"/>
              <a:t> компании</a:t>
            </a:r>
            <a:endParaRPr lang="ru-RU" sz="1000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4</c:v>
                </c:pt>
                <c:pt idx="1">
                  <c:v>3</c:v>
                </c:pt>
                <c:pt idx="2">
                  <c:v>9</c:v>
                </c:pt>
                <c:pt idx="3">
                  <c:v>10</c:v>
                </c:pt>
                <c:pt idx="4">
                  <c:v>3</c:v>
                </c:pt>
              </c:numCache>
            </c:numRef>
          </c:val>
        </c:ser>
        <c:dLbls>
          <c:showVal val="1"/>
        </c:dLbls>
        <c:axId val="132202880"/>
        <c:axId val="132204800"/>
      </c:barChart>
      <c:catAx>
        <c:axId val="13220288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2204800"/>
        <c:crosses val="autoZero"/>
        <c:auto val="1"/>
        <c:lblAlgn val="ctr"/>
        <c:lblOffset val="100"/>
      </c:catAx>
      <c:valAx>
        <c:axId val="132204800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2202880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 sz="800"/>
            </a:pPr>
            <a:r>
              <a:rPr lang="ru-RU" sz="800"/>
              <a:t>В</a:t>
            </a:r>
            <a:r>
              <a:rPr lang="ru-RU" sz="800" baseline="0"/>
              <a:t> иных организациях инфраструктуры поддержки предпринимательства (бизнес-инкубатор, Фонд поддержки малого предпринимательства, Омская ТТП, Союзы и оссоциации предпринмателей и др.)</a:t>
            </a:r>
            <a:endParaRPr lang="ru-RU" sz="800"/>
          </a:p>
        </c:rich>
      </c:tx>
      <c:layout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outEnd"/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</c:v>
                </c:pt>
                <c:pt idx="1">
                  <c:v>2</c:v>
                </c:pt>
                <c:pt idx="2">
                  <c:v>9</c:v>
                </c:pt>
                <c:pt idx="3">
                  <c:v>10</c:v>
                </c:pt>
                <c:pt idx="4">
                  <c:v>10</c:v>
                </c:pt>
              </c:numCache>
            </c:numRef>
          </c:val>
        </c:ser>
        <c:dLbls>
          <c:showVal val="1"/>
        </c:dLbls>
        <c:axId val="132192896"/>
        <c:axId val="150631168"/>
      </c:barChart>
      <c:catAx>
        <c:axId val="1321928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Баллы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50631168"/>
        <c:crosses val="autoZero"/>
        <c:auto val="1"/>
        <c:lblAlgn val="ctr"/>
        <c:lblOffset val="100"/>
      </c:catAx>
      <c:valAx>
        <c:axId val="150631168"/>
        <c:scaling>
          <c:orientation val="minMax"/>
        </c:scaling>
        <c:axPos val="l"/>
        <c:title>
          <c:tx>
            <c:rich>
              <a:bodyPr rot="-5400000" vert="horz"/>
              <a:lstStyle/>
              <a:p>
                <a:pPr>
                  <a:defRPr sz="9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900">
                    <a:latin typeface="Times New Roman" pitchFamily="18" charset="0"/>
                    <a:cs typeface="Times New Roman" pitchFamily="18" charset="0"/>
                  </a:rPr>
                  <a:t>Число ответивших,чел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2192896"/>
        <c:crosses val="autoZero"/>
        <c:crossBetween val="between"/>
      </c:valAx>
      <c:spPr>
        <a:noFill/>
        <a:ln w="25400">
          <a:noFill/>
        </a:ln>
      </c:spPr>
    </c:plotArea>
    <c:plotVisOnly val="1"/>
  </c:chart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Стараюсь соблюдать точно в соответсвии с действующим законодательством</c:v>
                </c:pt>
                <c:pt idx="1">
                  <c:v>Пытаюсь оптимизировать</c:v>
                </c:pt>
                <c:pt idx="2">
                  <c:v>Считаю возможным не соблюдать (не платить), если нет риска проверки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126</c:v>
                </c:pt>
                <c:pt idx="1">
                  <c:v>102</c:v>
                </c:pt>
                <c:pt idx="2">
                  <c:v>20</c:v>
                </c:pt>
              </c:numCache>
            </c:numRef>
          </c:val>
        </c:ser>
        <c:gapWidth val="300"/>
        <c:axId val="150651648"/>
        <c:axId val="150653568"/>
      </c:barChart>
      <c:catAx>
        <c:axId val="150651648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653568"/>
        <c:crosses val="autoZero"/>
        <c:auto val="1"/>
        <c:lblAlgn val="ctr"/>
        <c:lblOffset val="100"/>
      </c:catAx>
      <c:valAx>
        <c:axId val="15065356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 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651648"/>
        <c:crosses val="autoZero"/>
        <c:crossBetween val="between"/>
      </c:valAx>
    </c:plotArea>
    <c:plotVisOnly val="1"/>
  </c:chart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Лист1!$A$2:$A$5</c:f>
              <c:strCache>
                <c:ptCount val="4"/>
                <c:pt idx="0">
                  <c:v>Ошибки, возникающие из-за сложности законодательства (значительное число нормативных документов, трактовка законодательства, сложность заполнения налоговых деклараций)</c:v>
                </c:pt>
                <c:pt idx="1">
                  <c:v>Ошибки из-за отсутсвия нужной информации (о формах декларации, сроках отчетов и оплаты, вид представления)</c:v>
                </c:pt>
                <c:pt idx="2">
                  <c:v>Ошибки из-за частых внесений изменений в действующее законодательство </c:v>
                </c:pt>
                <c:pt idx="3">
                  <c:v>Высокое налоговое бремя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118</c:v>
                </c:pt>
                <c:pt idx="1">
                  <c:v>82</c:v>
                </c:pt>
                <c:pt idx="2">
                  <c:v>69</c:v>
                </c:pt>
                <c:pt idx="3">
                  <c:v>68</c:v>
                </c:pt>
              </c:numCache>
            </c:numRef>
          </c:val>
        </c:ser>
        <c:gapWidth val="300"/>
        <c:axId val="150808832"/>
        <c:axId val="150823296"/>
      </c:barChart>
      <c:catAx>
        <c:axId val="150808832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823296"/>
        <c:crosses val="autoZero"/>
        <c:auto val="1"/>
        <c:lblAlgn val="ctr"/>
        <c:lblOffset val="100"/>
      </c:catAx>
      <c:valAx>
        <c:axId val="150823296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</a:t>
                </a:r>
                <a:r>
                  <a:rPr lang="ru-RU" baseline="0">
                    <a:latin typeface="Times New Roman" pitchFamily="18" charset="0"/>
                    <a:cs typeface="Times New Roman" pitchFamily="18" charset="0"/>
                  </a:rPr>
                  <a:t> ответивших, чел</a:t>
                </a:r>
                <a:endParaRPr lang="ru-RU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0808832"/>
        <c:crosses val="autoZero"/>
        <c:crossBetween val="between"/>
      </c:valAx>
    </c:plotArea>
    <c:plotVisOnly val="1"/>
  </c:chart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При уменьшении налоговых обязательств</c:v>
                </c:pt>
                <c:pt idx="1">
                  <c:v>При легкости определения расчета размеров налогов</c:v>
                </c:pt>
                <c:pt idx="2">
                  <c:v>При простоте уплаты</c:v>
                </c:pt>
                <c:pt idx="3">
                  <c:v>При возможности согласовывать налоги соразмерно финансовой ситуации</c:v>
                </c:pt>
                <c:pt idx="4">
                  <c:v>При понятной государственной политике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144</c:v>
                </c:pt>
                <c:pt idx="1">
                  <c:v>76</c:v>
                </c:pt>
                <c:pt idx="2">
                  <c:v>85</c:v>
                </c:pt>
                <c:pt idx="3">
                  <c:v>61</c:v>
                </c:pt>
                <c:pt idx="4">
                  <c:v>42</c:v>
                </c:pt>
              </c:numCache>
            </c:numRef>
          </c:val>
        </c:ser>
        <c:gapWidth val="300"/>
        <c:axId val="151027712"/>
        <c:axId val="151029632"/>
      </c:barChart>
      <c:catAx>
        <c:axId val="151027712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029632"/>
        <c:crosses val="autoZero"/>
        <c:auto val="1"/>
        <c:lblAlgn val="ctr"/>
        <c:lblOffset val="100"/>
      </c:catAx>
      <c:valAx>
        <c:axId val="151029632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</a:t>
                </a:r>
                <a:r>
                  <a:rPr lang="ru-RU" baseline="0">
                    <a:latin typeface="Times New Roman" pitchFamily="18" charset="0"/>
                    <a:cs typeface="Times New Roman" pitchFamily="18" charset="0"/>
                  </a:rPr>
                  <a:t> чел</a:t>
                </a:r>
                <a:endParaRPr lang="ru-RU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027712"/>
        <c:crosses val="autoZero"/>
        <c:crossBetween val="between"/>
      </c:valAx>
    </c:plotArea>
    <c:plotVisOnly val="1"/>
  </c:chart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Об изменении форм обязательной отчетности</c:v>
                </c:pt>
                <c:pt idx="1">
                  <c:v>О порядке, сроках сдачи обязательной отчетности и уплаты налогов, обязательных платежей</c:v>
                </c:pt>
                <c:pt idx="2">
                  <c:v>Об изменении законодательства в сфере бизнеса</c:v>
                </c:pt>
                <c:pt idx="3">
                  <c:v>О новых и действующих формах поддержки бизнеса</c:v>
                </c:pt>
                <c:pt idx="4">
                  <c:v>Об организациях инфраструктуры поддержки предпринимательства, перечне их услуг, оказываемых на безвозмездной основе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126</c:v>
                </c:pt>
                <c:pt idx="1">
                  <c:v>111</c:v>
                </c:pt>
                <c:pt idx="2">
                  <c:v>97</c:v>
                </c:pt>
                <c:pt idx="3">
                  <c:v>81</c:v>
                </c:pt>
                <c:pt idx="4">
                  <c:v>69</c:v>
                </c:pt>
              </c:numCache>
            </c:numRef>
          </c:val>
        </c:ser>
        <c:gapWidth val="300"/>
        <c:axId val="151049728"/>
        <c:axId val="151051648"/>
      </c:barChart>
      <c:catAx>
        <c:axId val="151049728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numFmt formatCode="General" sourceLinked="1"/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051648"/>
        <c:crosses val="autoZero"/>
        <c:auto val="1"/>
        <c:lblAlgn val="ctr"/>
        <c:lblOffset val="100"/>
      </c:catAx>
      <c:valAx>
        <c:axId val="15105164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 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049728"/>
        <c:crosses val="autoZero"/>
        <c:crossBetween val="between"/>
      </c:valAx>
    </c:plotArea>
    <c:plotVisOnly val="1"/>
  </c:chart>
  <c:externalData r:id="rId1"/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Лист1!$A$2:$A$6</c:f>
              <c:strCache>
                <c:ptCount val="5"/>
                <c:pt idx="0">
                  <c:v>Заполнение налоговых деклараций и других обязательных форм отчетности</c:v>
                </c:pt>
                <c:pt idx="1">
                  <c:v>Помощь в составлении договоров, в том числе трудовых</c:v>
                </c:pt>
                <c:pt idx="2">
                  <c:v>Проведение мероприятий, в том числе обучающих по вопросам ведения бизнеса (семинары, вебинары, "горячая линия" и др.)</c:v>
                </c:pt>
                <c:pt idx="3">
                  <c:v>Получение ответов на вопросы от контрольно-надзорных органов срочно (не в течение 30 дней)</c:v>
                </c:pt>
                <c:pt idx="4">
                  <c:v>Предоставление ресурсов (финансов, имущества)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178</c:v>
                </c:pt>
                <c:pt idx="1">
                  <c:v>79</c:v>
                </c:pt>
                <c:pt idx="2">
                  <c:v>83</c:v>
                </c:pt>
                <c:pt idx="3">
                  <c:v>75</c:v>
                </c:pt>
                <c:pt idx="4">
                  <c:v>81</c:v>
                </c:pt>
              </c:numCache>
            </c:numRef>
          </c:val>
        </c:ser>
        <c:gapWidth val="300"/>
        <c:axId val="151329792"/>
        <c:axId val="151340160"/>
      </c:barChart>
      <c:catAx>
        <c:axId val="151329792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340160"/>
        <c:crosses val="autoZero"/>
        <c:auto val="1"/>
        <c:lblAlgn val="ctr"/>
        <c:lblOffset val="100"/>
      </c:catAx>
      <c:valAx>
        <c:axId val="15134016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 чел</a:t>
                </a: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329792"/>
        <c:crosses val="autoZero"/>
        <c:crossBetween val="between"/>
      </c:valAx>
    </c:plotArea>
    <c:plotVisOnly val="1"/>
  </c:chart>
  <c:externalData r:id="rId1"/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dLbls>
            <c:txPr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Лист1!$A$2:$A$10</c:f>
              <c:strCache>
                <c:ptCount val="9"/>
                <c:pt idx="0">
                  <c:v>Косультации</c:v>
                </c:pt>
                <c:pt idx="1">
                  <c:v>Онлайн-консультации</c:v>
                </c:pt>
                <c:pt idx="2">
                  <c:v>"Горячие линии"</c:v>
                </c:pt>
                <c:pt idx="3">
                  <c:v>Семинары</c:v>
                </c:pt>
                <c:pt idx="4">
                  <c:v>Вебинары</c:v>
                </c:pt>
                <c:pt idx="5">
                  <c:v>Круглые столы по обсуждению актуальных вопросов ведения бизнеса</c:v>
                </c:pt>
                <c:pt idx="6">
                  <c:v>Биржи контактов с потенциальными партнерами</c:v>
                </c:pt>
                <c:pt idx="7">
                  <c:v>Помощь в поиске инвестора </c:v>
                </c:pt>
                <c:pt idx="8">
                  <c:v>Финансовая поддержка на конкурсной основе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162</c:v>
                </c:pt>
                <c:pt idx="1">
                  <c:v>101</c:v>
                </c:pt>
                <c:pt idx="2">
                  <c:v>76</c:v>
                </c:pt>
                <c:pt idx="3">
                  <c:v>85</c:v>
                </c:pt>
                <c:pt idx="4">
                  <c:v>44</c:v>
                </c:pt>
                <c:pt idx="5">
                  <c:v>57</c:v>
                </c:pt>
                <c:pt idx="6">
                  <c:v>56</c:v>
                </c:pt>
                <c:pt idx="7">
                  <c:v>65</c:v>
                </c:pt>
                <c:pt idx="8">
                  <c:v>123</c:v>
                </c:pt>
              </c:numCache>
            </c:numRef>
          </c:val>
        </c:ser>
        <c:gapWidth val="300"/>
        <c:axId val="151368448"/>
        <c:axId val="151370368"/>
      </c:barChart>
      <c:catAx>
        <c:axId val="151368448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Варианты ответов</a:t>
                </a:r>
              </a:p>
            </c:rich>
          </c:tx>
          <c:layout/>
        </c:title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370368"/>
        <c:crosses val="autoZero"/>
        <c:auto val="1"/>
        <c:lblAlgn val="ctr"/>
        <c:lblOffset val="100"/>
      </c:catAx>
      <c:valAx>
        <c:axId val="151370368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>
                    <a:latin typeface="Times New Roman" pitchFamily="18" charset="0"/>
                    <a:cs typeface="Times New Roman" pitchFamily="18" charset="0"/>
                  </a:rPr>
                  <a:t>Число ответивших,</a:t>
                </a:r>
                <a:r>
                  <a:rPr lang="ru-RU" baseline="0">
                    <a:latin typeface="Times New Roman" pitchFamily="18" charset="0"/>
                    <a:cs typeface="Times New Roman" pitchFamily="18" charset="0"/>
                  </a:rPr>
                  <a:t> чел</a:t>
                </a:r>
                <a:endParaRPr lang="ru-RU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/>
        </c:title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51368448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57903D-A3E4-4C89-9524-689229FA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 ЦПП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TBDoroboluk</dc:creator>
  <cp:keywords/>
  <dc:description/>
  <cp:lastModifiedBy>Диана В. Шалак</cp:lastModifiedBy>
  <cp:revision>2</cp:revision>
  <cp:lastPrinted>2017-07-20T09:16:00Z</cp:lastPrinted>
  <dcterms:created xsi:type="dcterms:W3CDTF">2017-07-25T08:51:00Z</dcterms:created>
  <dcterms:modified xsi:type="dcterms:W3CDTF">2017-07-25T08:51:00Z</dcterms:modified>
</cp:coreProperties>
</file>